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rFonts w:ascii="Times New Roman" w:hAnsi="Times New Roman"/>
          <w:u w:val="none"/>
          <w:lang w:val="ru-RU"/>
        </w:rPr>
        <w:t xml:space="preserve">                                                              </w:t>
      </w:r>
      <w:r>
        <w:rPr>
          <w:rFonts w:ascii="Times New Roman" w:hAnsi="Times New Roman"/>
          <w:u w:val="none"/>
          <w:lang w:val="ru-RU"/>
        </w:rPr>
        <w:t>ПРОЕКТ</w:t>
      </w:r>
    </w:p>
    <w:p>
      <w:pPr>
        <w:pStyle w:val="Normal"/>
        <w:jc w:val="center"/>
        <w:rPr/>
      </w:pPr>
      <w:r>
        <w:rPr>
          <w:rFonts w:ascii="Times New Roman" w:hAnsi="Times New Roman"/>
          <w:u w:val="none"/>
          <w:lang w:val="ru-RU"/>
        </w:rPr>
        <w:t xml:space="preserve">                                                             </w:t>
      </w:r>
      <w:r>
        <w:rPr>
          <w:rFonts w:ascii="Times New Roman" w:hAnsi="Times New Roman"/>
          <w:sz w:val="28"/>
          <w:szCs w:val="28"/>
          <w:u w:val="none"/>
          <w:lang w:val="ru-RU"/>
        </w:rPr>
        <w:t xml:space="preserve">Утвержден </w:t>
      </w:r>
    </w:p>
    <w:p>
      <w:pPr>
        <w:pStyle w:val="Normal"/>
        <w:jc w:val="center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u w:val="none"/>
          <w:lang w:val="ru-RU"/>
        </w:rPr>
        <w:t xml:space="preserve">                                                    </w:t>
      </w:r>
      <w:r>
        <w:rPr>
          <w:rFonts w:ascii="Times New Roman" w:hAnsi="Times New Roman"/>
          <w:sz w:val="28"/>
          <w:szCs w:val="28"/>
          <w:u w:val="none"/>
          <w:lang w:val="ru-RU"/>
        </w:rPr>
        <w:t>Приказом Министерства дорожного</w:t>
      </w:r>
    </w:p>
    <w:p>
      <w:pPr>
        <w:pStyle w:val="Normal"/>
        <w:jc w:val="center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u w:val="none"/>
          <w:lang w:val="ru-RU"/>
        </w:rPr>
        <w:t xml:space="preserve">                                                         </w:t>
      </w:r>
      <w:r>
        <w:rPr>
          <w:rFonts w:ascii="Times New Roman" w:hAnsi="Times New Roman"/>
          <w:sz w:val="28"/>
          <w:szCs w:val="28"/>
          <w:u w:val="none"/>
          <w:lang w:val="ru-RU"/>
        </w:rPr>
        <w:t xml:space="preserve">хозяйства и транспорта Челябинской области </w:t>
      </w:r>
    </w:p>
    <w:p>
      <w:pPr>
        <w:pStyle w:val="Normal"/>
        <w:jc w:val="center"/>
        <w:rPr/>
      </w:pPr>
      <w:r>
        <w:rPr>
          <w:rFonts w:ascii="Times New Roman" w:hAnsi="Times New Roman"/>
          <w:sz w:val="28"/>
          <w:szCs w:val="28"/>
          <w:u w:val="none"/>
          <w:lang w:val="ru-RU"/>
        </w:rPr>
        <w:t xml:space="preserve">                                                     </w:t>
      </w:r>
      <w:r>
        <w:rPr>
          <w:rFonts w:ascii="Times New Roman" w:hAnsi="Times New Roman"/>
          <w:sz w:val="28"/>
          <w:szCs w:val="28"/>
          <w:u w:val="single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val="ru-RU"/>
        </w:rPr>
        <w:t xml:space="preserve">от               г. №              </w:t>
      </w:r>
    </w:p>
    <w:p>
      <w:pPr>
        <w:pStyle w:val="Normal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</w:r>
    </w:p>
    <w:p>
      <w:pPr>
        <w:pStyle w:val="Normal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</w:r>
    </w:p>
    <w:p>
      <w:pPr>
        <w:pStyle w:val="Normal"/>
        <w:jc w:val="center"/>
        <w:rPr/>
      </w:pPr>
      <w:r>
        <w:rPr>
          <w:rFonts w:ascii="Times New Roman" w:hAnsi="Times New Roman"/>
          <w:b/>
          <w:bCs/>
          <w:sz w:val="28"/>
          <w:szCs w:val="28"/>
        </w:rPr>
        <w:t xml:space="preserve">ПЕРЕЧЕНЬ </w:t>
      </w:r>
    </w:p>
    <w:p>
      <w:pPr>
        <w:pStyle w:val="Normal"/>
        <w:jc w:val="center"/>
        <w:rPr/>
      </w:pPr>
      <w:r>
        <w:rPr>
          <w:rFonts w:ascii="Times New Roman" w:hAnsi="Times New Roman"/>
          <w:b/>
          <w:bCs/>
          <w:sz w:val="28"/>
          <w:szCs w:val="28"/>
        </w:rPr>
        <w:t>нормативных правовых актов содержащих обязательные требования, соблюдение которых оценивается при проведении мероприятий по р</w:t>
      </w:r>
      <w:r>
        <w:rPr>
          <w:rFonts w:cs="Times New Roman" w:ascii="Times New Roman" w:hAnsi="Times New Roman"/>
          <w:b/>
          <w:bCs/>
          <w:sz w:val="28"/>
          <w:szCs w:val="28"/>
        </w:rPr>
        <w:t xml:space="preserve">егиональному государственного надзору за обеспечением сохранности автомобильных дорог регионального и межмуниципального значения </w:t>
      </w:r>
    </w:p>
    <w:p>
      <w:pPr>
        <w:pStyle w:val="Normal"/>
        <w:jc w:val="center"/>
        <w:rPr/>
      </w:pPr>
      <w:r>
        <w:rPr>
          <w:rFonts w:cs="Times New Roman" w:ascii="Times New Roman" w:hAnsi="Times New Roman"/>
          <w:b/>
          <w:bCs/>
          <w:sz w:val="28"/>
          <w:szCs w:val="28"/>
        </w:rPr>
        <w:t>на территории Челябинской области</w:t>
      </w:r>
    </w:p>
    <w:p>
      <w:pPr>
        <w:pStyle w:val="Normal"/>
        <w:jc w:val="center"/>
        <w:rPr>
          <w:rFonts w:cs="Times New Roman"/>
        </w:rPr>
      </w:pPr>
      <w:r>
        <w:rPr>
          <w:rFonts w:cs="Times New Roman"/>
        </w:rPr>
        <mc:AlternateContent>
          <mc:Choice Requires="wps">
            <w:drawing>
              <wp:anchor behindDoc="0" distT="0" distB="0" distL="0" distR="0" simplePos="0" locked="0" layoutInCell="1" allowOverlap="1" relativeHeight="2">
                <wp:simplePos x="0" y="0"/>
                <wp:positionH relativeFrom="column">
                  <wp:posOffset>260985</wp:posOffset>
                </wp:positionH>
                <wp:positionV relativeFrom="paragraph">
                  <wp:posOffset>1932940</wp:posOffset>
                </wp:positionV>
                <wp:extent cx="31750" cy="222250"/>
                <wp:effectExtent l="0" t="0" r="0" b="0"/>
                <wp:wrapNone/>
                <wp:docPr id="1" name="Фигура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60" cy="221760"/>
                        </a:xfrm>
                        <a:prstGeom prst="rect">
                          <a:avLst/>
                        </a:prstGeom>
                        <a:noFill/>
                        <a:ln w="3636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Фигура1" stroked="f" style="position:absolute;margin-left:20.55pt;margin-top:152.2pt;width:2.4pt;height:17.4pt">
                <w10:wrap type="none"/>
                <v:fill o:detectmouseclick="t" on="false"/>
                <v:stroke color="#3465a4" weight="36360" joinstyle="round" endcap="flat"/>
              </v:rect>
            </w:pict>
          </mc:Fallback>
        </mc:AlternateContent>
      </w:r>
    </w:p>
    <w:tbl>
      <w:tblPr>
        <w:tblW w:w="9750" w:type="dxa"/>
        <w:jc w:val="left"/>
        <w:tblInd w:w="-53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36" w:type="dxa"/>
          <w:bottom w:w="55" w:type="dxa"/>
          <w:right w:w="55" w:type="dxa"/>
        </w:tblCellMar>
        <w:tblLook w:val="0000"/>
      </w:tblPr>
      <w:tblGrid>
        <w:gridCol w:w="624"/>
        <w:gridCol w:w="3071"/>
        <w:gridCol w:w="4024"/>
        <w:gridCol w:w="2030"/>
      </w:tblGrid>
      <w:tr>
        <w:trPr/>
        <w:tc>
          <w:tcPr>
            <w:tcW w:w="6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vAlign w:val="center"/>
          </w:tcPr>
          <w:p>
            <w:pPr>
              <w:pStyle w:val="Style2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30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vAlign w:val="center"/>
          </w:tcPr>
          <w:p>
            <w:pPr>
              <w:pStyle w:val="Style2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и реквизиты акта</w:t>
            </w:r>
          </w:p>
        </w:tc>
        <w:tc>
          <w:tcPr>
            <w:tcW w:w="40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vAlign w:val="center"/>
          </w:tcPr>
          <w:p>
            <w:pPr>
              <w:pStyle w:val="Style2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Краткое описание круга лиц и (или) перечня объектов, </w:t>
            </w:r>
          </w:p>
          <w:p>
            <w:pPr>
              <w:pStyle w:val="Style2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отношении которых устанавливаются обязательные требования</w:t>
            </w:r>
          </w:p>
        </w:tc>
        <w:tc>
          <w:tcPr>
            <w:tcW w:w="20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Style2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Указание на структурные единицы акта, соблюдение которых оценивается при проведении мероприятий </w:t>
            </w:r>
          </w:p>
          <w:p>
            <w:pPr>
              <w:pStyle w:val="Style2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контролю</w:t>
            </w:r>
          </w:p>
        </w:tc>
      </w:tr>
      <w:tr>
        <w:trPr/>
        <w:tc>
          <w:tcPr>
            <w:tcW w:w="9749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Style21"/>
              <w:jc w:val="center"/>
              <w:rPr/>
            </w:pPr>
            <w:bookmarkStart w:id="0" w:name="__DdeLink__97_18493026131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Раздел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I.</w:t>
            </w:r>
            <w:bookmarkEnd w:id="0"/>
            <w:r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 xml:space="preserve"> Международные договоры Российской Федерации</w:t>
            </w:r>
          </w:p>
          <w:p>
            <w:pPr>
              <w:pStyle w:val="Style21"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и акты органов Евразийского экономического союза</w:t>
            </w:r>
          </w:p>
        </w:tc>
      </w:tr>
      <w:tr>
        <w:trPr>
          <w:trHeight w:val="2022" w:hRule="atLeast"/>
        </w:trPr>
        <w:tc>
          <w:tcPr>
            <w:tcW w:w="6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vAlign w:val="center"/>
          </w:tcPr>
          <w:p>
            <w:pPr>
              <w:pStyle w:val="Style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30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Решение Комиссии Таможенного союза от 18.10.2011 № 827 «О принятии технического регламента Таможенного союза «Безопасность автомобильных дорог» (вместе с ТР ТС 014/2011 Технический регламент Таможенного союза. Безопасность автомобильных дорог»)</w:t>
            </w:r>
          </w:p>
        </w:tc>
        <w:tc>
          <w:tcPr>
            <w:tcW w:w="40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vAlign w:val="center"/>
          </w:tcPr>
          <w:p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Юридические лица или индивидуальные предприниматели, осуществляющие деятельность </w:t>
            </w:r>
          </w:p>
          <w:p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на региональных автодорогах, в границах полос отвода и придорожных полос региональных дорог Челябинской области</w:t>
            </w:r>
          </w:p>
        </w:tc>
        <w:tc>
          <w:tcPr>
            <w:tcW w:w="20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Style2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полном объеме</w:t>
            </w:r>
          </w:p>
        </w:tc>
      </w:tr>
      <w:tr>
        <w:trPr>
          <w:trHeight w:val="567" w:hRule="atLeast"/>
        </w:trPr>
        <w:tc>
          <w:tcPr>
            <w:tcW w:w="9749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Style21"/>
              <w:jc w:val="center"/>
              <w:rPr>
                <w:sz w:val="28"/>
                <w:szCs w:val="28"/>
              </w:rPr>
            </w:pPr>
            <w:bookmarkStart w:id="1" w:name="__DdeLink__97_184930261311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Раздел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I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.</w:t>
            </w:r>
            <w:bookmarkEnd w:id="1"/>
            <w:r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 xml:space="preserve"> Федеральные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законы</w:t>
            </w:r>
          </w:p>
        </w:tc>
      </w:tr>
      <w:tr>
        <w:trPr>
          <w:trHeight w:val="2022" w:hRule="atLeast"/>
        </w:trPr>
        <w:tc>
          <w:tcPr>
            <w:tcW w:w="6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vAlign w:val="center"/>
          </w:tcPr>
          <w:p>
            <w:pPr>
              <w:pStyle w:val="Style21"/>
              <w:jc w:val="center"/>
              <w:rPr/>
            </w:pPr>
            <w:r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30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vAlign w:val="center"/>
          </w:tcPr>
          <w:p>
            <w:pPr>
              <w:pStyle w:val="Style21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Федеральный закон от 08.11.2007 г. № 257-ФЗ </w:t>
            </w:r>
          </w:p>
          <w:p>
            <w:pPr>
              <w:pStyle w:val="Style21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      </w:r>
          </w:p>
        </w:tc>
        <w:tc>
          <w:tcPr>
            <w:tcW w:w="40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vAlign w:val="center"/>
          </w:tcPr>
          <w:p>
            <w:pPr>
              <w:pStyle w:val="ConsPlusNormal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Юридические лица или индивидуальные предприниматели, осуществляющие деятельность </w:t>
            </w:r>
          </w:p>
          <w:p>
            <w:pPr>
              <w:pStyle w:val="ConsPlusNormal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на региональных автодорогах, в границах полос отвода и придорожных полос региональных дорог Челябинской области</w:t>
            </w:r>
          </w:p>
        </w:tc>
        <w:tc>
          <w:tcPr>
            <w:tcW w:w="20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Style21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Статьи 16,17,18,19,20,21,22 25,26.</w:t>
            </w:r>
          </w:p>
        </w:tc>
      </w:tr>
      <w:tr>
        <w:trPr>
          <w:trHeight w:val="2022" w:hRule="atLeast"/>
        </w:trPr>
        <w:tc>
          <w:tcPr>
            <w:tcW w:w="6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vAlign w:val="center"/>
          </w:tcPr>
          <w:p>
            <w:pPr>
              <w:pStyle w:val="Style21"/>
              <w:jc w:val="center"/>
              <w:rPr/>
            </w:pPr>
            <w:r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30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vAlign w:val="center"/>
          </w:tcPr>
          <w:p>
            <w:pPr>
              <w:pStyle w:val="Style21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Федеральный закон </w:t>
            </w:r>
          </w:p>
          <w:p>
            <w:pPr>
              <w:pStyle w:val="Style21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10.12.1995 г. </w:t>
            </w:r>
          </w:p>
          <w:p>
            <w:pPr>
              <w:pStyle w:val="Style21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196-ФЗ </w:t>
            </w:r>
          </w:p>
          <w:p>
            <w:pPr>
              <w:pStyle w:val="Style21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«О безопасности дорожного движения»</w:t>
            </w:r>
          </w:p>
        </w:tc>
        <w:tc>
          <w:tcPr>
            <w:tcW w:w="40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vAlign w:val="center"/>
          </w:tcPr>
          <w:p>
            <w:pPr>
              <w:pStyle w:val="ConsPlusNormal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Юридические лица или индивидуальные предприниматели, осуществляющие деятельность </w:t>
            </w:r>
          </w:p>
          <w:p>
            <w:pPr>
              <w:pStyle w:val="ConsPlusNormal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на региональных автодорогах,       в границах полос отвода и придорожных полос региональных дорог Челябинской области</w:t>
            </w:r>
          </w:p>
        </w:tc>
        <w:tc>
          <w:tcPr>
            <w:tcW w:w="20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Style21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Глава IV</w:t>
            </w:r>
          </w:p>
          <w:p>
            <w:pPr>
              <w:pStyle w:val="Style21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Статьи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11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12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13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14</w:t>
            </w:r>
          </w:p>
        </w:tc>
      </w:tr>
      <w:tr>
        <w:trPr/>
        <w:tc>
          <w:tcPr>
            <w:tcW w:w="9749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Style21"/>
              <w:jc w:val="center"/>
              <w:rPr>
                <w:rFonts w:ascii="Times New Roman" w:hAnsi="Times New Roman"/>
                <w:b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Раздел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I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.</w:t>
            </w:r>
          </w:p>
          <w:p>
            <w:pPr>
              <w:pStyle w:val="Style21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Законы и иные н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ормативные правовые акты Челябинской области</w:t>
            </w:r>
          </w:p>
        </w:tc>
      </w:tr>
      <w:tr>
        <w:trPr/>
        <w:tc>
          <w:tcPr>
            <w:tcW w:w="6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Style21"/>
              <w:jc w:val="center"/>
              <w:rPr/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0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strike w:val="false"/>
                <w:dstrike w:val="false"/>
                <w:sz w:val="28"/>
                <w:szCs w:val="28"/>
                <w:u w:val="none"/>
              </w:rPr>
              <w:t>Постановление Правительства Челябинской области от 19.10.2011 № 362-П  «О Порядке установления временных ограничений или прекращения движения транспортных средств по автомобильным дорогам общего пользования регионального или межмуниципального значения, являющимся собственностью Челябинской области, а также по автомобильным дорогам общего пользования местного значения, находящимся на территории Челябинской области» (вместе с «Порядком установления временных ограничений или прекращения движения транспортных средств по автомобильным дорогам общего пользования регионального или межмуниципального значения, являющимся собственностью Челябинской области, а также по автомобильным дорогам общего пользования местного значения, находящимся на территории Челябинской области»)</w:t>
            </w:r>
          </w:p>
        </w:tc>
        <w:tc>
          <w:tcPr>
            <w:tcW w:w="40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vAlign w:val="center"/>
          </w:tcPr>
          <w:p>
            <w:pPr>
              <w:pStyle w:val="ConsPlusNormal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Юридические лица или индивидуальные предприниматели, осуществляющие деятельность </w:t>
            </w:r>
          </w:p>
          <w:p>
            <w:pPr>
              <w:pStyle w:val="ConsPlusNormal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на региональных автодорогах,       в границах полос отвода и придорожных полос региональных дорог Челябинской области</w:t>
            </w:r>
          </w:p>
        </w:tc>
        <w:tc>
          <w:tcPr>
            <w:tcW w:w="20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Style21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Раздел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III</w:t>
            </w:r>
          </w:p>
          <w:p>
            <w:pPr>
              <w:pStyle w:val="Style21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пункты 11,13</w:t>
            </w:r>
          </w:p>
        </w:tc>
      </w:tr>
    </w:tbl>
    <w:p>
      <w:pPr>
        <w:pStyle w:val="Normal"/>
        <w:jc w:val="center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Начальник Управления дорожного хозяйства 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Министерства дорожного хозяйства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и транспорта Челябинской области                                                        А.С. Нечаев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Исполняющий обязанности начальника отдела 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контроля организации дорожного движения                                     А.В. Казанцев</w:t>
      </w:r>
    </w:p>
    <w:sectPr>
      <w:type w:val="nextPage"/>
      <w:pgSz w:w="11906" w:h="16838"/>
      <w:pgMar w:left="1417" w:right="850" w:header="0" w:top="1134" w:footer="0" w:bottom="1134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71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Cs w:val="24"/>
        <w:lang w:val="ru-RU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c292a"/>
    <w:pPr>
      <w:widowControl/>
      <w:bidi w:val="0"/>
      <w:jc w:val="left"/>
    </w:pPr>
    <w:rPr>
      <w:rFonts w:ascii="Liberation Serif" w:hAnsi="Liberation Serif" w:eastAsia="SimSun" w:cs="Arial"/>
      <w:color w:val="00000A"/>
      <w:kern w:val="0"/>
      <w:sz w:val="24"/>
      <w:szCs w:val="24"/>
      <w:lang w:val="ru-RU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Маркеры списка"/>
    <w:qFormat/>
    <w:rsid w:val="004c292a"/>
    <w:rPr>
      <w:rFonts w:ascii="OpenSymbol" w:hAnsi="OpenSymbol" w:eastAsia="OpenSymbol" w:cs="OpenSymbol"/>
    </w:rPr>
  </w:style>
  <w:style w:type="character" w:styleId="Style15" w:customStyle="1">
    <w:name w:val="Интернет-ссылка"/>
    <w:rsid w:val="004c292a"/>
    <w:rPr>
      <w:color w:val="000080"/>
      <w:u w:val="single"/>
    </w:rPr>
  </w:style>
  <w:style w:type="paragraph" w:styleId="Style16" w:customStyle="1">
    <w:name w:val="Заголовок"/>
    <w:basedOn w:val="Normal"/>
    <w:next w:val="Style17"/>
    <w:qFormat/>
    <w:rsid w:val="004c292a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Style17">
    <w:name w:val="Body Text"/>
    <w:basedOn w:val="Normal"/>
    <w:rsid w:val="004c292a"/>
    <w:pPr>
      <w:spacing w:lineRule="auto" w:line="288" w:before="0" w:after="140"/>
    </w:pPr>
    <w:rPr/>
  </w:style>
  <w:style w:type="paragraph" w:styleId="Style18">
    <w:name w:val="List"/>
    <w:basedOn w:val="Style17"/>
    <w:rsid w:val="004c292a"/>
    <w:pPr/>
    <w:rPr/>
  </w:style>
  <w:style w:type="paragraph" w:styleId="Style19" w:customStyle="1">
    <w:name w:val="Caption"/>
    <w:basedOn w:val="Normal"/>
    <w:qFormat/>
    <w:rsid w:val="004c292a"/>
    <w:pPr>
      <w:suppressLineNumbers/>
      <w:spacing w:before="120" w:after="120"/>
    </w:pPr>
    <w:rPr>
      <w:i/>
      <w:iCs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Indexheading">
    <w:name w:val="index heading"/>
    <w:basedOn w:val="Normal"/>
    <w:qFormat/>
    <w:rsid w:val="004c292a"/>
    <w:pPr>
      <w:suppressLineNumbers/>
    </w:pPr>
    <w:rPr/>
  </w:style>
  <w:style w:type="paragraph" w:styleId="Style21" w:customStyle="1">
    <w:name w:val="Содержимое таблицы"/>
    <w:basedOn w:val="Normal"/>
    <w:qFormat/>
    <w:rsid w:val="004c292a"/>
    <w:pPr>
      <w:suppressLineNumbers/>
    </w:pPr>
    <w:rPr/>
  </w:style>
  <w:style w:type="paragraph" w:styleId="ConsPlusNormal" w:customStyle="1">
    <w:name w:val="ConsPlusNormal"/>
    <w:qFormat/>
    <w:rsid w:val="004c292a"/>
    <w:pPr>
      <w:widowControl/>
      <w:suppressAutoHyphens w:val="true"/>
      <w:bidi w:val="0"/>
      <w:jc w:val="left"/>
    </w:pPr>
    <w:rPr>
      <w:rFonts w:ascii="Arial" w:hAnsi="Arial" w:eastAsia="Arial" w:cs="Courier New"/>
      <w:color w:val="00000A"/>
      <w:kern w:val="0"/>
      <w:sz w:val="16"/>
      <w:szCs w:val="24"/>
      <w:lang w:val="ru-RU" w:eastAsia="zh-CN" w:bidi="hi-IN"/>
    </w:rPr>
  </w:style>
  <w:style w:type="paragraph" w:styleId="NoSpacing">
    <w:name w:val="No Spacing"/>
    <w:qFormat/>
    <w:rsid w:val="004c292a"/>
    <w:pPr>
      <w:widowControl w:val="false"/>
      <w:bidi w:val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0"/>
      <w:lang w:val="ru-RU" w:eastAsia="ru-RU" w:bidi="ar-SA"/>
    </w:rPr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Application>LibreOffice/6.1.0.3$Windows_X86_64 LibreOffice_project/efb621ed25068d70781dc026f7e9c5187a4decd1</Application>
  <Pages>3</Pages>
  <Words>377</Words>
  <Characters>2880</Characters>
  <CharactersWithSpaces>3629</CharactersWithSpaces>
  <Paragraphs>50</Paragraphs>
  <Company>КонсультантПлюс Версия 4017.00.96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2018-10-08T10:11:00Z</dcterms:created>
  <dc:creator/>
  <dc:description/>
  <dc:language>ru-RU</dc:language>
  <cp:lastModifiedBy/>
  <cp:lastPrinted>2019-05-28T08:37:03Z</cp:lastPrinted>
  <dcterms:modified xsi:type="dcterms:W3CDTF">2019-07-08T12:55:31Z</dcterms:modified>
  <cp:revision>28</cp:revision>
  <dc:subject/>
  <dc:title>Постановление Правительства Челябинской области от 19.10.2011 N 362-П(ред. от 31.07.2018)"О Порядке установления временных ограничений или прекращения движения транспортных средств по автомобильным дорогам общего пользования регионального или межмуниципального значения, являющимся собственностью Челябинской области, а также по автомобильным дорогам общего пользования местного значения, находящимся на территории Челябинской области"(вместе с "Порядком установления временных ограничений или прекращения дви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КонсультантПлюс Версия 4017.00.96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